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BC" w:rsidRPr="002065BC" w:rsidRDefault="002065BC" w:rsidP="002065BC">
      <w:pPr>
        <w:jc w:val="center"/>
        <w:rPr>
          <w:rFonts w:ascii="Arial" w:hAnsi="Arial" w:cs="Arial"/>
          <w:b/>
          <w:sz w:val="28"/>
        </w:rPr>
      </w:pPr>
      <w:proofErr w:type="spellStart"/>
      <w:r w:rsidRPr="002065BC">
        <w:rPr>
          <w:rFonts w:ascii="Arial" w:hAnsi="Arial" w:cs="Arial"/>
          <w:b/>
          <w:sz w:val="28"/>
        </w:rPr>
        <w:t>CARe</w:t>
      </w:r>
      <w:proofErr w:type="spellEnd"/>
      <w:r w:rsidRPr="002065BC">
        <w:rPr>
          <w:rFonts w:ascii="Arial" w:hAnsi="Arial" w:cs="Arial"/>
          <w:b/>
          <w:sz w:val="28"/>
        </w:rPr>
        <w:t xml:space="preserve"> Readiness Checklist</w:t>
      </w:r>
    </w:p>
    <w:p w:rsidR="00FC7D10" w:rsidRPr="006F0A5E" w:rsidRDefault="002065BC" w:rsidP="00174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site that seeks to establish a </w:t>
      </w:r>
      <w:proofErr w:type="spellStart"/>
      <w:r>
        <w:rPr>
          <w:rFonts w:ascii="Arial" w:hAnsi="Arial" w:cs="Arial"/>
          <w:b/>
        </w:rPr>
        <w:t>CARe</w:t>
      </w:r>
      <w:proofErr w:type="spellEnd"/>
      <w:r>
        <w:rPr>
          <w:rFonts w:ascii="Arial" w:hAnsi="Arial" w:cs="Arial"/>
          <w:b/>
        </w:rPr>
        <w:t xml:space="preserve"> program should first have</w:t>
      </w:r>
      <w:r w:rsidR="00FC7D10" w:rsidRPr="006F0A5E">
        <w:rPr>
          <w:rFonts w:ascii="Arial" w:hAnsi="Arial" w:cs="Arial"/>
          <w:b/>
        </w:rPr>
        <w:t>:</w:t>
      </w:r>
    </w:p>
    <w:p w:rsidR="00DB0540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Institutional commitment to the CARe Best Practices and to supporting patients that have experienced adverse events</w:t>
      </w:r>
    </w:p>
    <w:p w:rsidR="00DB0540" w:rsidRDefault="00DB0540" w:rsidP="00DB0540">
      <w:pPr>
        <w:pStyle w:val="PlainText"/>
        <w:ind w:left="720"/>
        <w:rPr>
          <w:rFonts w:ascii="Arial" w:hAnsi="Arial" w:cs="Arial"/>
        </w:rPr>
      </w:pPr>
    </w:p>
    <w:p w:rsidR="00DB0540" w:rsidRPr="0084270A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84270A">
        <w:rPr>
          <w:rFonts w:ascii="Arial" w:hAnsi="Arial" w:cs="Arial"/>
        </w:rPr>
        <w:t xml:space="preserve">Endorsement of the institution’s use of the CARe approach from the institution’s malpractice insurer(s), and good working relationships between risk managers and insurer(s). </w:t>
      </w:r>
    </w:p>
    <w:p w:rsidR="00DB0540" w:rsidRDefault="00DB0540" w:rsidP="00DB0540">
      <w:pPr>
        <w:pStyle w:val="PlainText"/>
        <w:rPr>
          <w:rFonts w:ascii="Arial" w:hAnsi="Arial" w:cs="Arial"/>
        </w:rPr>
      </w:pPr>
    </w:p>
    <w:p w:rsidR="00DB0540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 demonstrated support of the CARe approach from CEO and Board of Directors (should include a Board Resolution or similar vote approving the use of CARe.)</w:t>
      </w:r>
    </w:p>
    <w:p w:rsidR="00DB0540" w:rsidRDefault="00DB0540" w:rsidP="00DB0540">
      <w:pPr>
        <w:pStyle w:val="PlainText"/>
        <w:ind w:left="720"/>
        <w:rPr>
          <w:rFonts w:ascii="Arial" w:hAnsi="Arial" w:cs="Arial"/>
        </w:rPr>
      </w:pPr>
    </w:p>
    <w:p w:rsidR="00DB0540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 demonstrated support of the medical staff, medical leadership, and CMO (should include a medical staff vote or similar commitment to supporting the use of CARe). </w:t>
      </w:r>
    </w:p>
    <w:p w:rsidR="00DB0540" w:rsidRDefault="00DB0540" w:rsidP="00DB0540">
      <w:pPr>
        <w:pStyle w:val="PlainText"/>
        <w:ind w:left="720"/>
        <w:rPr>
          <w:rFonts w:ascii="Arial" w:hAnsi="Arial" w:cs="Arial"/>
        </w:rPr>
      </w:pPr>
    </w:p>
    <w:p w:rsidR="00DB0540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Commitment to CARe curriculum, training, and support of clinical staff to make a successful transition to the CARe approach.</w:t>
      </w:r>
    </w:p>
    <w:p w:rsidR="00DB0540" w:rsidRDefault="00DB0540" w:rsidP="00DB0540">
      <w:pPr>
        <w:pStyle w:val="PlainText"/>
        <w:ind w:left="720"/>
        <w:rPr>
          <w:rFonts w:ascii="Arial" w:hAnsi="Arial" w:cs="Arial"/>
        </w:rPr>
      </w:pPr>
    </w:p>
    <w:p w:rsidR="00DB0540" w:rsidRPr="006229D7" w:rsidRDefault="00DB0540" w:rsidP="00DB054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Commitment to the education of and outreach to patients regarding the CARe program.</w:t>
      </w:r>
    </w:p>
    <w:p w:rsidR="00DB0540" w:rsidRDefault="00DB0540" w:rsidP="00DB0540">
      <w:pPr>
        <w:pStyle w:val="PlainText"/>
        <w:ind w:left="360"/>
        <w:rPr>
          <w:rFonts w:ascii="Arial" w:hAnsi="Arial" w:cs="Arial"/>
        </w:rPr>
      </w:pPr>
    </w:p>
    <w:p w:rsidR="000639D6" w:rsidRDefault="000639D6" w:rsidP="000639D6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0639D6">
        <w:rPr>
          <w:rFonts w:ascii="Arial" w:hAnsi="Arial" w:cs="Arial"/>
        </w:rPr>
        <w:t>A robust adverse event reporting system for both providers and patients (through patient relations or equivalent), and a commitment to track adverse event outcomes as they apply to the CARe process.</w:t>
      </w:r>
    </w:p>
    <w:p w:rsidR="000639D6" w:rsidRPr="000639D6" w:rsidRDefault="000639D6" w:rsidP="000639D6">
      <w:pPr>
        <w:pStyle w:val="PlainText"/>
        <w:ind w:left="720"/>
        <w:rPr>
          <w:rFonts w:ascii="Arial" w:hAnsi="Arial" w:cs="Arial"/>
        </w:rPr>
      </w:pPr>
    </w:p>
    <w:p w:rsidR="001743F4" w:rsidRDefault="00FC7D10" w:rsidP="001743F4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well-developed risk management structure that includes root cause analysis or equivalent analysis of adverse events.</w:t>
      </w:r>
    </w:p>
    <w:p w:rsidR="0084270A" w:rsidRDefault="0084270A" w:rsidP="0084270A">
      <w:pPr>
        <w:pStyle w:val="PlainText"/>
        <w:ind w:left="720"/>
        <w:rPr>
          <w:rFonts w:ascii="Arial" w:hAnsi="Arial" w:cs="Arial"/>
        </w:rPr>
      </w:pPr>
    </w:p>
    <w:p w:rsidR="00456D6E" w:rsidRDefault="00456D6E" w:rsidP="001743F4">
      <w:pPr>
        <w:pStyle w:val="PlainText"/>
        <w:rPr>
          <w:rFonts w:ascii="Arial" w:hAnsi="Arial" w:cs="Arial"/>
        </w:rPr>
      </w:pPr>
    </w:p>
    <w:p w:rsidR="00FC7D10" w:rsidRPr="006F0A5E" w:rsidRDefault="00FC7D10" w:rsidP="001743F4">
      <w:pPr>
        <w:pStyle w:val="PlainText"/>
        <w:rPr>
          <w:rFonts w:ascii="Arial" w:hAnsi="Arial" w:cs="Arial"/>
          <w:b/>
        </w:rPr>
      </w:pPr>
      <w:r w:rsidRPr="006F0A5E">
        <w:rPr>
          <w:rFonts w:ascii="Arial" w:hAnsi="Arial" w:cs="Arial"/>
          <w:b/>
        </w:rPr>
        <w:t xml:space="preserve">What it means to be a </w:t>
      </w:r>
      <w:proofErr w:type="spellStart"/>
      <w:r w:rsidRPr="006F0A5E">
        <w:rPr>
          <w:rFonts w:ascii="Arial" w:hAnsi="Arial" w:cs="Arial"/>
          <w:b/>
        </w:rPr>
        <w:t>CARe</w:t>
      </w:r>
      <w:proofErr w:type="spellEnd"/>
      <w:r w:rsidRPr="006F0A5E">
        <w:rPr>
          <w:rFonts w:ascii="Arial" w:hAnsi="Arial" w:cs="Arial"/>
          <w:b/>
        </w:rPr>
        <w:t xml:space="preserve"> </w:t>
      </w:r>
      <w:r w:rsidR="00EB43EF">
        <w:rPr>
          <w:rFonts w:ascii="Arial" w:hAnsi="Arial" w:cs="Arial"/>
          <w:b/>
        </w:rPr>
        <w:t>Site</w:t>
      </w:r>
      <w:r w:rsidRPr="006F0A5E">
        <w:rPr>
          <w:rFonts w:ascii="Arial" w:hAnsi="Arial" w:cs="Arial"/>
          <w:b/>
        </w:rPr>
        <w:t>:</w:t>
      </w:r>
    </w:p>
    <w:p w:rsidR="00FC7D10" w:rsidRDefault="00FC7D10" w:rsidP="001743F4">
      <w:pPr>
        <w:pStyle w:val="PlainText"/>
        <w:rPr>
          <w:rFonts w:ascii="Arial" w:hAnsi="Arial" w:cs="Arial"/>
        </w:rPr>
      </w:pPr>
    </w:p>
    <w:p w:rsidR="006F0A5E" w:rsidRDefault="00EB43EF" w:rsidP="001743F4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CARe</w:t>
      </w:r>
      <w:proofErr w:type="spellEnd"/>
      <w:r w:rsidR="00456D6E">
        <w:rPr>
          <w:rFonts w:ascii="Arial" w:hAnsi="Arial" w:cs="Arial"/>
        </w:rPr>
        <w:t xml:space="preserve"> Sites are committed to implementing the C</w:t>
      </w:r>
      <w:r w:rsidR="00C25287">
        <w:rPr>
          <w:rFonts w:ascii="Arial" w:hAnsi="Arial" w:cs="Arial"/>
        </w:rPr>
        <w:t>ARe app</w:t>
      </w:r>
      <w:r w:rsidR="00B93DC6">
        <w:rPr>
          <w:rFonts w:ascii="Arial" w:hAnsi="Arial" w:cs="Arial"/>
        </w:rPr>
        <w:t>roach to adverse events and</w:t>
      </w:r>
      <w:r w:rsidR="00C25287">
        <w:rPr>
          <w:rFonts w:ascii="Arial" w:hAnsi="Arial" w:cs="Arial"/>
        </w:rPr>
        <w:t xml:space="preserve"> CARe</w:t>
      </w:r>
      <w:r w:rsidR="00B93DC6">
        <w:rPr>
          <w:rFonts w:ascii="Arial" w:hAnsi="Arial" w:cs="Arial"/>
        </w:rPr>
        <w:t xml:space="preserve"> Best</w:t>
      </w:r>
      <w:r w:rsidR="00C25287">
        <w:rPr>
          <w:rFonts w:ascii="Arial" w:hAnsi="Arial" w:cs="Arial"/>
        </w:rPr>
        <w:t xml:space="preserve"> Practices in their facility. Implementation includes the use of established CARe algorithms when adverse events occur,</w:t>
      </w:r>
      <w:r w:rsidR="00BC0D72">
        <w:rPr>
          <w:rFonts w:ascii="Arial" w:hAnsi="Arial" w:cs="Arial"/>
        </w:rPr>
        <w:t xml:space="preserve"> revising</w:t>
      </w:r>
      <w:r w:rsidR="00C25287">
        <w:rPr>
          <w:rFonts w:ascii="Arial" w:hAnsi="Arial" w:cs="Arial"/>
        </w:rPr>
        <w:t xml:space="preserve"> hospital policies</w:t>
      </w:r>
      <w:r w:rsidR="00BC0D72">
        <w:rPr>
          <w:rFonts w:ascii="Arial" w:hAnsi="Arial" w:cs="Arial"/>
        </w:rPr>
        <w:t xml:space="preserve"> </w:t>
      </w:r>
      <w:r w:rsidR="00C25287">
        <w:rPr>
          <w:rFonts w:ascii="Arial" w:hAnsi="Arial" w:cs="Arial"/>
        </w:rPr>
        <w:t xml:space="preserve">that </w:t>
      </w:r>
      <w:r w:rsidR="00BC0D72">
        <w:rPr>
          <w:rFonts w:ascii="Arial" w:hAnsi="Arial" w:cs="Arial"/>
        </w:rPr>
        <w:t xml:space="preserve">will help </w:t>
      </w:r>
      <w:r w:rsidR="00C25287">
        <w:rPr>
          <w:rFonts w:ascii="Arial" w:hAnsi="Arial" w:cs="Arial"/>
        </w:rPr>
        <w:t xml:space="preserve">support </w:t>
      </w:r>
      <w:r w:rsidR="00BC0D72">
        <w:rPr>
          <w:rFonts w:ascii="Arial" w:hAnsi="Arial" w:cs="Arial"/>
        </w:rPr>
        <w:t xml:space="preserve">the use of </w:t>
      </w:r>
      <w:r w:rsidR="00C25287">
        <w:rPr>
          <w:rFonts w:ascii="Arial" w:hAnsi="Arial" w:cs="Arial"/>
        </w:rPr>
        <w:t>CARe</w:t>
      </w:r>
      <w:r w:rsidR="00BC0D72">
        <w:rPr>
          <w:rFonts w:ascii="Arial" w:hAnsi="Arial" w:cs="Arial"/>
        </w:rPr>
        <w:t xml:space="preserve"> at the site</w:t>
      </w:r>
      <w:r w:rsidR="006F0A5E">
        <w:rPr>
          <w:rFonts w:ascii="Arial" w:hAnsi="Arial" w:cs="Arial"/>
        </w:rPr>
        <w:t>, educating</w:t>
      </w:r>
      <w:r w:rsidR="00C25287">
        <w:rPr>
          <w:rFonts w:ascii="Arial" w:hAnsi="Arial" w:cs="Arial"/>
        </w:rPr>
        <w:t xml:space="preserve"> </w:t>
      </w:r>
      <w:r w:rsidR="008F00C3">
        <w:rPr>
          <w:rFonts w:ascii="Arial" w:hAnsi="Arial" w:cs="Arial"/>
        </w:rPr>
        <w:t xml:space="preserve">patients and </w:t>
      </w:r>
      <w:r w:rsidR="00C25287">
        <w:rPr>
          <w:rFonts w:ascii="Arial" w:hAnsi="Arial" w:cs="Arial"/>
        </w:rPr>
        <w:t xml:space="preserve">staff—particularly risk managers and </w:t>
      </w:r>
      <w:bookmarkStart w:id="0" w:name="_GoBack"/>
      <w:bookmarkEnd w:id="0"/>
      <w:r w:rsidR="00C25287">
        <w:rPr>
          <w:rFonts w:ascii="Arial" w:hAnsi="Arial" w:cs="Arial"/>
        </w:rPr>
        <w:t>clinicians</w:t>
      </w:r>
      <w:r w:rsidR="0084270A">
        <w:rPr>
          <w:rFonts w:ascii="Arial" w:hAnsi="Arial" w:cs="Arial"/>
        </w:rPr>
        <w:t>—</w:t>
      </w:r>
      <w:r w:rsidR="00346A73">
        <w:rPr>
          <w:rFonts w:ascii="Arial" w:hAnsi="Arial" w:cs="Arial"/>
        </w:rPr>
        <w:t xml:space="preserve">about the process </w:t>
      </w:r>
      <w:r w:rsidR="0084270A">
        <w:rPr>
          <w:rFonts w:ascii="Arial" w:hAnsi="Arial" w:cs="Arial"/>
        </w:rPr>
        <w:t>continually</w:t>
      </w:r>
      <w:r w:rsidR="006F0A5E">
        <w:rPr>
          <w:rFonts w:ascii="Arial" w:hAnsi="Arial" w:cs="Arial"/>
        </w:rPr>
        <w:t xml:space="preserve">, </w:t>
      </w:r>
      <w:r w:rsidR="00BC0D72">
        <w:rPr>
          <w:rFonts w:ascii="Arial" w:hAnsi="Arial" w:cs="Arial"/>
        </w:rPr>
        <w:t>collecting data regarding, at a minimum, outcomes of adverse event cases</w:t>
      </w:r>
      <w:r w:rsidR="006F0A5E">
        <w:rPr>
          <w:rFonts w:ascii="Arial" w:hAnsi="Arial" w:cs="Arial"/>
        </w:rPr>
        <w:t>,</w:t>
      </w:r>
      <w:r w:rsidR="00346A73">
        <w:rPr>
          <w:rFonts w:ascii="Arial" w:hAnsi="Arial" w:cs="Arial"/>
        </w:rPr>
        <w:t xml:space="preserve"> sharing</w:t>
      </w:r>
      <w:r w:rsidR="0084270A">
        <w:rPr>
          <w:rFonts w:ascii="Arial" w:hAnsi="Arial" w:cs="Arial"/>
        </w:rPr>
        <w:t xml:space="preserve"> learning and improvements from adverse events</w:t>
      </w:r>
      <w:r w:rsidR="006F0A5E">
        <w:rPr>
          <w:rFonts w:ascii="Arial" w:hAnsi="Arial" w:cs="Arial"/>
        </w:rPr>
        <w:t xml:space="preserve"> </w:t>
      </w:r>
      <w:r w:rsidR="0084270A">
        <w:rPr>
          <w:rFonts w:ascii="Arial" w:hAnsi="Arial" w:cs="Arial"/>
        </w:rPr>
        <w:t xml:space="preserve">with patients, </w:t>
      </w:r>
      <w:r w:rsidR="00346A73">
        <w:rPr>
          <w:rFonts w:ascii="Arial" w:hAnsi="Arial" w:cs="Arial"/>
        </w:rPr>
        <w:t>and participating</w:t>
      </w:r>
      <w:r w:rsidR="006F0A5E">
        <w:rPr>
          <w:rFonts w:ascii="Arial" w:hAnsi="Arial" w:cs="Arial"/>
        </w:rPr>
        <w:t xml:space="preserve"> in other activities as directed by team goals</w:t>
      </w:r>
      <w:r w:rsidR="00BC0D72">
        <w:rPr>
          <w:rFonts w:ascii="Arial" w:hAnsi="Arial" w:cs="Arial"/>
        </w:rPr>
        <w:t>.</w:t>
      </w:r>
      <w:r w:rsidR="0084270A">
        <w:rPr>
          <w:rFonts w:ascii="Arial" w:hAnsi="Arial" w:cs="Arial"/>
        </w:rPr>
        <w:t xml:space="preserve"> </w:t>
      </w:r>
    </w:p>
    <w:p w:rsidR="0084270A" w:rsidRDefault="0084270A" w:rsidP="001743F4">
      <w:pPr>
        <w:pStyle w:val="PlainText"/>
        <w:rPr>
          <w:rFonts w:ascii="Arial" w:hAnsi="Arial" w:cs="Arial"/>
        </w:rPr>
      </w:pPr>
    </w:p>
    <w:p w:rsidR="006F0A5E" w:rsidRDefault="006F0A5E" w:rsidP="001743F4">
      <w:pPr>
        <w:pStyle w:val="PlainText"/>
        <w:rPr>
          <w:rFonts w:ascii="Arial" w:hAnsi="Arial" w:cs="Arial"/>
        </w:rPr>
      </w:pPr>
    </w:p>
    <w:sectPr w:rsidR="006F0A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C3" w:rsidRDefault="008F00C3" w:rsidP="008F00C3">
      <w:pPr>
        <w:spacing w:after="0" w:line="240" w:lineRule="auto"/>
      </w:pPr>
      <w:r>
        <w:separator/>
      </w:r>
    </w:p>
  </w:endnote>
  <w:endnote w:type="continuationSeparator" w:id="0">
    <w:p w:rsidR="008F00C3" w:rsidRDefault="008F00C3" w:rsidP="008F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C3" w:rsidRDefault="008F00C3" w:rsidP="008F00C3">
      <w:pPr>
        <w:spacing w:after="0" w:line="240" w:lineRule="auto"/>
      </w:pPr>
      <w:r>
        <w:separator/>
      </w:r>
    </w:p>
  </w:footnote>
  <w:footnote w:type="continuationSeparator" w:id="0">
    <w:p w:rsidR="008F00C3" w:rsidRDefault="008F00C3" w:rsidP="008F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C3" w:rsidRDefault="008F00C3" w:rsidP="008F00C3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214B7583" wp14:editId="66E7D41E">
          <wp:extent cx="128587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RMI-Logo-Smal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0C3" w:rsidRDefault="008F00C3" w:rsidP="008F00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F5B"/>
    <w:multiLevelType w:val="hybridMultilevel"/>
    <w:tmpl w:val="F7A885C8"/>
    <w:lvl w:ilvl="0" w:tplc="574EC8B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1698D"/>
    <w:multiLevelType w:val="hybridMultilevel"/>
    <w:tmpl w:val="24821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4"/>
    <w:rsid w:val="000639D6"/>
    <w:rsid w:val="000C5FA4"/>
    <w:rsid w:val="001743F4"/>
    <w:rsid w:val="002065BC"/>
    <w:rsid w:val="003027A0"/>
    <w:rsid w:val="003244C3"/>
    <w:rsid w:val="00346A73"/>
    <w:rsid w:val="00456D6E"/>
    <w:rsid w:val="00485A60"/>
    <w:rsid w:val="006229D7"/>
    <w:rsid w:val="006F0A5E"/>
    <w:rsid w:val="0084270A"/>
    <w:rsid w:val="00851E66"/>
    <w:rsid w:val="008F00C3"/>
    <w:rsid w:val="00B73D82"/>
    <w:rsid w:val="00B93DC6"/>
    <w:rsid w:val="00BC0D72"/>
    <w:rsid w:val="00C25287"/>
    <w:rsid w:val="00DB0540"/>
    <w:rsid w:val="00EB43EF"/>
    <w:rsid w:val="00FB26C8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3F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743F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6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C3"/>
  </w:style>
  <w:style w:type="paragraph" w:styleId="Footer">
    <w:name w:val="footer"/>
    <w:basedOn w:val="Normal"/>
    <w:link w:val="FooterChar"/>
    <w:uiPriority w:val="99"/>
    <w:unhideWhenUsed/>
    <w:rsid w:val="008F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43F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743F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6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C3"/>
  </w:style>
  <w:style w:type="paragraph" w:styleId="Footer">
    <w:name w:val="footer"/>
    <w:basedOn w:val="Normal"/>
    <w:link w:val="FooterChar"/>
    <w:uiPriority w:val="99"/>
    <w:unhideWhenUsed/>
    <w:rsid w:val="008F0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Niel,Melinda B. (BIDMC - Health Care Quality)</dc:creator>
  <cp:lastModifiedBy>Van Niel,Melinda B. (BIDMC - Health Care Quality)</cp:lastModifiedBy>
  <cp:revision>3</cp:revision>
  <dcterms:created xsi:type="dcterms:W3CDTF">2016-02-16T16:03:00Z</dcterms:created>
  <dcterms:modified xsi:type="dcterms:W3CDTF">2016-02-16T16:10:00Z</dcterms:modified>
</cp:coreProperties>
</file>